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8585" w14:textId="57D08349" w:rsidR="00A867AF" w:rsidRDefault="007D12F5" w:rsidP="007D12F5">
      <w:pPr>
        <w:shd w:val="clear" w:color="auto" w:fill="FFFFFF"/>
        <w:spacing w:line="240" w:lineRule="auto"/>
        <w:ind w:left="2" w:hanging="4"/>
        <w:jc w:val="center"/>
        <w:rPr>
          <w:b/>
        </w:rPr>
      </w:pPr>
      <w:proofErr w:type="spellStart"/>
      <w:r w:rsidRPr="00023F6C">
        <w:rPr>
          <w:rFonts w:ascii="Arial" w:hAnsi="Arial" w:cs="Arial"/>
          <w:b/>
          <w:i/>
          <w:iCs/>
          <w:color w:val="000000"/>
          <w:sz w:val="40"/>
          <w:szCs w:val="40"/>
        </w:rPr>
        <w:t>Syllabus</w:t>
      </w:r>
      <w:proofErr w:type="spellEnd"/>
      <w:r w:rsidRPr="00023F6C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023F6C">
        <w:rPr>
          <w:rFonts w:ascii="Arial" w:hAnsi="Arial" w:cs="Arial"/>
          <w:bCs/>
          <w:color w:val="000000"/>
          <w:sz w:val="40"/>
          <w:szCs w:val="40"/>
        </w:rPr>
        <w:t>delle conoscenze richieste TOLC-B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Cs/>
          <w:color w:val="000000"/>
          <w:sz w:val="40"/>
          <w:szCs w:val="40"/>
        </w:rPr>
        <w:t>BIOLOGIA</w:t>
      </w:r>
    </w:p>
    <w:p w14:paraId="1E4F631C" w14:textId="77777777" w:rsidR="00A867AF" w:rsidRDefault="00A867AF" w:rsidP="00A867AF">
      <w:pPr>
        <w:shd w:val="clear" w:color="auto" w:fill="FFFFFF"/>
        <w:tabs>
          <w:tab w:val="left" w:pos="1673"/>
        </w:tabs>
        <w:ind w:leftChars="0" w:left="0" w:firstLineChars="0" w:firstLine="0"/>
        <w:jc w:val="both"/>
        <w:rPr>
          <w:color w:val="000000"/>
        </w:rPr>
      </w:pPr>
    </w:p>
    <w:p w14:paraId="6F3A6B96" w14:textId="7ACE1154" w:rsidR="00E87448" w:rsidRPr="005B7FF1" w:rsidRDefault="00D73C59" w:rsidP="00A867AF">
      <w:pPr>
        <w:shd w:val="clear" w:color="auto" w:fill="FFFFFF"/>
        <w:tabs>
          <w:tab w:val="left" w:pos="1673"/>
        </w:tabs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Il modulo di </w:t>
      </w:r>
      <w:r w:rsidRPr="005B7FF1">
        <w:rPr>
          <w:i/>
          <w:color w:val="000000"/>
          <w:sz w:val="22"/>
          <w:szCs w:val="22"/>
        </w:rPr>
        <w:t>Biologia</w:t>
      </w:r>
      <w:r w:rsidRPr="005B7FF1">
        <w:rPr>
          <w:color w:val="000000"/>
          <w:sz w:val="22"/>
          <w:szCs w:val="22"/>
        </w:rPr>
        <w:t xml:space="preserve"> del TOLC-B intende verificare la preparazione di base dello studente richiesta per l’accesso ai corsi di laurea in Scienze della vita. Si compone di 10 </w:t>
      </w:r>
      <w:r w:rsidRPr="005B7FF1">
        <w:rPr>
          <w:i/>
          <w:color w:val="000000"/>
          <w:sz w:val="22"/>
          <w:szCs w:val="22"/>
        </w:rPr>
        <w:t>sezioni</w:t>
      </w:r>
      <w:r w:rsidRPr="005B7FF1">
        <w:rPr>
          <w:color w:val="000000"/>
          <w:sz w:val="22"/>
          <w:szCs w:val="22"/>
        </w:rPr>
        <w:t xml:space="preserve"> o </w:t>
      </w:r>
      <w:r w:rsidRPr="005B7FF1">
        <w:rPr>
          <w:i/>
          <w:color w:val="000000"/>
          <w:sz w:val="22"/>
          <w:szCs w:val="22"/>
        </w:rPr>
        <w:t>nuclei tematici</w:t>
      </w:r>
      <w:r w:rsidRPr="005B7FF1">
        <w:rPr>
          <w:color w:val="000000"/>
          <w:sz w:val="22"/>
          <w:szCs w:val="22"/>
        </w:rPr>
        <w:t xml:space="preserve"> che affrontano tutti gli aspetti principali della biologia.</w:t>
      </w:r>
      <w:r w:rsidRPr="005B7FF1">
        <w:rPr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>Per rispondere ai quesiti occorre anzitutto comprendere il testo delle domande e delle risposte e conoscere il significato dei termini che identificano i sistemi viventi e i loro processi funzionali. Occorre anche essere in grado di ragionare sulle informazioni fornite, utilizzando conoscenze di base sui principali processi vitali delle cellule e degli organismi, comprese nelle indicazioni nazionali dei curricoli della maggior parte delle scuole secondarie di secondo grado. In alcuni quesiti,</w:t>
      </w:r>
      <w:r w:rsidR="00C77D8B" w:rsidRPr="005B7FF1">
        <w:rPr>
          <w:color w:val="000000"/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>occorre inoltre essere in grado di interpretare semplici schemi, disegni o immagini per identificare le strutture illustrate, o comprendere i processi vitali e le interazioni</w:t>
      </w:r>
      <w:r w:rsidR="00C77D8B" w:rsidRPr="005B7FF1">
        <w:rPr>
          <w:color w:val="000000"/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 xml:space="preserve">schematizzate.  Il livello di approfondimento richiesto è quello presente nei testi scolastici. L’analisi delle parti non testuali (foto, disegni, schemi) è di grande importanza per acquisire un’immagine mentale di strutture e processi. </w:t>
      </w:r>
    </w:p>
    <w:p w14:paraId="2F3E489D" w14:textId="77777777" w:rsidR="00E87448" w:rsidRPr="005B7FF1" w:rsidRDefault="00D73C59" w:rsidP="00A867AF">
      <w:pPr>
        <w:tabs>
          <w:tab w:val="left" w:pos="1673"/>
        </w:tabs>
        <w:ind w:leftChars="0" w:left="454" w:firstLineChars="0" w:firstLine="0"/>
        <w:jc w:val="both"/>
        <w:rPr>
          <w:color w:val="000000"/>
          <w:sz w:val="22"/>
          <w:szCs w:val="22"/>
          <w:u w:val="single"/>
        </w:rPr>
      </w:pPr>
      <w:r w:rsidRPr="005B7FF1">
        <w:rPr>
          <w:color w:val="000000"/>
          <w:sz w:val="22"/>
          <w:szCs w:val="22"/>
        </w:rPr>
        <w:t xml:space="preserve">Ogni nucleo tematico del presente sillabo è provvisto di una breve premessa che illustra le conoscenze e le abilità richieste per la risoluzione dei quesiti. Gli stessi argomenti sono trattati con maggiore approfondimento e più esempi nel </w:t>
      </w:r>
      <w:r w:rsidRPr="005B7FF1">
        <w:rPr>
          <w:i/>
          <w:color w:val="000000"/>
          <w:sz w:val="22"/>
          <w:szCs w:val="22"/>
        </w:rPr>
        <w:t>Quadro di Riferimento per la Biologia</w:t>
      </w:r>
      <w:r w:rsidRPr="005B7FF1">
        <w:rPr>
          <w:color w:val="000000"/>
          <w:sz w:val="22"/>
          <w:szCs w:val="22"/>
        </w:rPr>
        <w:t xml:space="preserve"> presente sul sito del </w:t>
      </w:r>
      <w:r w:rsidRPr="005B7FF1">
        <w:rPr>
          <w:i/>
          <w:color w:val="000000"/>
          <w:sz w:val="22"/>
          <w:szCs w:val="22"/>
        </w:rPr>
        <w:t>Progetto Orientazione</w:t>
      </w:r>
      <w:hyperlink r:id="rId8">
        <w:r w:rsidRPr="005B7FF1">
          <w:rPr>
            <w:color w:val="000000"/>
            <w:sz w:val="22"/>
            <w:szCs w:val="22"/>
          </w:rPr>
          <w:t xml:space="preserve"> </w:t>
        </w:r>
      </w:hyperlink>
      <w:hyperlink r:id="rId9">
        <w:r w:rsidRPr="005B7FF1">
          <w:rPr>
            <w:color w:val="000000"/>
            <w:sz w:val="22"/>
            <w:szCs w:val="22"/>
            <w:u w:val="single"/>
          </w:rPr>
          <w:t>https://www.orientazione.it/</w:t>
        </w:r>
      </w:hyperlink>
    </w:p>
    <w:p w14:paraId="037470E7" w14:textId="77777777" w:rsidR="00E87448" w:rsidRPr="005B7FF1" w:rsidRDefault="00E87448">
      <w:pPr>
        <w:ind w:left="0" w:right="537" w:hanging="2"/>
        <w:jc w:val="both"/>
        <w:rPr>
          <w:b/>
          <w:sz w:val="22"/>
          <w:szCs w:val="22"/>
        </w:rPr>
      </w:pPr>
    </w:p>
    <w:p w14:paraId="714C334C" w14:textId="77777777" w:rsidR="00A867AF" w:rsidRPr="005B7FF1" w:rsidRDefault="00A867AF">
      <w:pPr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251BF46F" w14:textId="7371D6D9" w:rsidR="00E87448" w:rsidRPr="005B7FF1" w:rsidRDefault="00D73C59">
      <w:pPr>
        <w:ind w:left="0" w:right="537" w:hanging="2"/>
        <w:jc w:val="both"/>
        <w:rPr>
          <w:i/>
          <w:strike/>
          <w:color w:val="FF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Molecole biologiche</w:t>
      </w:r>
    </w:p>
    <w:p w14:paraId="3C7D07BD" w14:textId="77777777" w:rsidR="00E87448" w:rsidRPr="005B7FF1" w:rsidRDefault="00D73C59" w:rsidP="00A867AF">
      <w:pPr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La presente sezione riguarda la composizione chimica dei viventi e comprende conoscenze preliminari indispensabili per lo studio al livello universitario dell’organizzazione cellulare. Nei quesiti sono verificate le conoscenze degli studenti sull’importanza biologica dell’acqua e sulle principali classi di composti che costituiscono la materia vivente. Si richiede che i candidati siano in grado di collegare le caratteristiche delle molecole biologiche con le loro funzioni e la localizzazione nell’ambiente cellulare.</w:t>
      </w:r>
    </w:p>
    <w:p w14:paraId="239EA718" w14:textId="77777777" w:rsidR="00E87448" w:rsidRPr="005B7FF1" w:rsidRDefault="00E87448">
      <w:pPr>
        <w:ind w:left="0" w:right="537" w:hanging="2"/>
        <w:jc w:val="both"/>
        <w:rPr>
          <w:color w:val="00B050"/>
          <w:sz w:val="22"/>
          <w:szCs w:val="22"/>
        </w:rPr>
      </w:pPr>
    </w:p>
    <w:p w14:paraId="1B078FE0" w14:textId="77777777" w:rsidR="00252C46" w:rsidRPr="005B7FF1" w:rsidRDefault="00D73C59" w:rsidP="00252C4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pacing w:line="240" w:lineRule="auto"/>
        <w:ind w:leftChars="0" w:firstLineChars="0"/>
        <w:contextualSpacing w:val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L’acqua e le sue caratteristiche, sostanze idrofile e idrofobe. </w:t>
      </w:r>
    </w:p>
    <w:p w14:paraId="1C83949B" w14:textId="77777777" w:rsidR="00252C46" w:rsidRPr="005B7FF1" w:rsidRDefault="00D73C59" w:rsidP="00252C4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pacing w:line="240" w:lineRule="auto"/>
        <w:ind w:leftChars="0" w:firstLineChars="0"/>
        <w:contextualSpacing w:val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Carboidrati</w:t>
      </w:r>
      <w:r w:rsidR="00C77D8B" w:rsidRPr="005B7FF1">
        <w:rPr>
          <w:color w:val="000000"/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>(glucidi o zuccheri): monosaccaridi o zuccheri semplici (glucosio, fruttosio, ribosio e</w:t>
      </w:r>
      <w:r w:rsidR="00A867AF" w:rsidRPr="005B7FF1">
        <w:rPr>
          <w:color w:val="000000"/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 xml:space="preserve">desossiribosio), disaccaridi (saccarosio, lattosio), polisaccaridi (glicogeno, amido, cellulosa).  </w:t>
      </w:r>
    </w:p>
    <w:p w14:paraId="74924349" w14:textId="77777777" w:rsidR="00252C46" w:rsidRPr="005B7FF1" w:rsidRDefault="00D73C59" w:rsidP="00252C4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pacing w:line="240" w:lineRule="auto"/>
        <w:ind w:leftChars="0" w:firstLineChars="0"/>
        <w:contextualSpacing w:val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Lipidi (grassi): acidi grassi, trigliceridi, fosfolipidi e colesterolo.  </w:t>
      </w:r>
    </w:p>
    <w:p w14:paraId="2672A30B" w14:textId="77777777" w:rsidR="00252C46" w:rsidRPr="005B7FF1" w:rsidRDefault="00D73C59" w:rsidP="00252C4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pacing w:line="240" w:lineRule="auto"/>
        <w:ind w:leftChars="0" w:firstLineChars="0"/>
        <w:contextualSpacing w:val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Proteine:</w:t>
      </w:r>
      <w:r w:rsidRPr="005B7FF1">
        <w:rPr>
          <w:sz w:val="22"/>
          <w:szCs w:val="22"/>
        </w:rPr>
        <w:t xml:space="preserve"> </w:t>
      </w:r>
      <w:r w:rsidRPr="005B7FF1">
        <w:rPr>
          <w:color w:val="000000"/>
          <w:sz w:val="22"/>
          <w:szCs w:val="22"/>
        </w:rPr>
        <w:t xml:space="preserve">aminoacidi, catene polipeptidiche, struttura primaria, secondaria, terziaria e quaternaria. </w:t>
      </w:r>
    </w:p>
    <w:p w14:paraId="2F9299FF" w14:textId="4F811796" w:rsidR="00E87448" w:rsidRPr="005B7FF1" w:rsidRDefault="00D73C59" w:rsidP="00252C46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djustRightInd w:val="0"/>
        <w:spacing w:line="240" w:lineRule="auto"/>
        <w:ind w:leftChars="0" w:firstLineChars="0"/>
        <w:contextualSpacing w:val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Acidi nucleici: nucleotidi, DNA, RNA.</w:t>
      </w:r>
    </w:p>
    <w:p w14:paraId="6C421A34" w14:textId="77777777" w:rsidR="008F3F72" w:rsidRDefault="008F3F72">
      <w:pPr>
        <w:ind w:left="0" w:right="537" w:hanging="2"/>
        <w:jc w:val="both"/>
        <w:rPr>
          <w:color w:val="000000"/>
          <w:sz w:val="22"/>
          <w:szCs w:val="22"/>
        </w:rPr>
      </w:pPr>
    </w:p>
    <w:p w14:paraId="3751FC13" w14:textId="77777777" w:rsidR="008F3F72" w:rsidRDefault="008F3F72">
      <w:pPr>
        <w:ind w:left="0" w:right="537" w:hanging="2"/>
        <w:jc w:val="both"/>
        <w:rPr>
          <w:color w:val="000000"/>
          <w:sz w:val="22"/>
          <w:szCs w:val="22"/>
        </w:rPr>
      </w:pPr>
    </w:p>
    <w:p w14:paraId="4A2CCCBF" w14:textId="3EF42591" w:rsidR="00E87448" w:rsidRPr="005B7FF1" w:rsidRDefault="00D73C59">
      <w:pPr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Organizzazione della cellula</w:t>
      </w:r>
    </w:p>
    <w:p w14:paraId="33B79633" w14:textId="4CEB92F8" w:rsidR="00E87448" w:rsidRPr="005B7FF1" w:rsidRDefault="00D73C59" w:rsidP="00A867AF">
      <w:pPr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In questo nucleo tematico sono compresi gli aspetti fondamentali dell'organizzazione cellulare, alla base di tutti i processi vitali degli organismi. Per rispondere ai quesiti bisogna conoscere le differenze tra i tipi principali di cellule e saper associare la struttura degli organelli e dei costituenti cellulari con le loro funzioni.</w:t>
      </w:r>
      <w:r w:rsidR="00C77D8B" w:rsidRPr="005B7FF1">
        <w:rPr>
          <w:i/>
          <w:sz w:val="22"/>
          <w:szCs w:val="22"/>
        </w:rPr>
        <w:t xml:space="preserve"> </w:t>
      </w:r>
      <w:r w:rsidRPr="005B7FF1">
        <w:rPr>
          <w:i/>
          <w:sz w:val="22"/>
          <w:szCs w:val="22"/>
        </w:rPr>
        <w:t xml:space="preserve">Lo studente deve essere in grado di riconoscere le cellule e le loro parti principali in disegni schematici e immagini. </w:t>
      </w:r>
    </w:p>
    <w:p w14:paraId="250A0210" w14:textId="77777777" w:rsidR="00E87448" w:rsidRPr="005B7FF1" w:rsidRDefault="00E87448" w:rsidP="00A867AF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0BFDE9FF" w14:textId="77777777" w:rsidR="00E87448" w:rsidRPr="005B7FF1" w:rsidRDefault="00D73C59" w:rsidP="0025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Differenze tra cellula procariotica e cellula eucariotica</w:t>
      </w:r>
    </w:p>
    <w:p w14:paraId="2706885F" w14:textId="77777777" w:rsidR="00E87448" w:rsidRPr="005B7FF1" w:rsidRDefault="00D73C59" w:rsidP="0025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lastRenderedPageBreak/>
        <w:t xml:space="preserve">Caratteristiche generali e funzioni fondamentali dei componenti principali della cellula eucariotica: membrana plasmatica, nucleo, ribosomi, sistema delle </w:t>
      </w:r>
      <w:proofErr w:type="spellStart"/>
      <w:r w:rsidRPr="005B7FF1">
        <w:rPr>
          <w:color w:val="000000"/>
          <w:sz w:val="22"/>
          <w:szCs w:val="22"/>
        </w:rPr>
        <w:t>endomembrane</w:t>
      </w:r>
      <w:proofErr w:type="spellEnd"/>
      <w:r w:rsidRPr="005B7FF1">
        <w:rPr>
          <w:color w:val="000000"/>
          <w:sz w:val="22"/>
          <w:szCs w:val="22"/>
        </w:rPr>
        <w:t xml:space="preserve"> (reticolo endoplasmatico, apparato di Golgi, lisosomi), mitocondri, citoscheletro.</w:t>
      </w:r>
    </w:p>
    <w:p w14:paraId="40AA68D9" w14:textId="77777777" w:rsidR="00E87448" w:rsidRPr="005B7FF1" w:rsidRDefault="00D73C59" w:rsidP="0025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Differenze tra cellula eucariotica animale e vegetale (parete cellulare, cloroplasti e altri plastidi, vacuoli). </w:t>
      </w:r>
    </w:p>
    <w:p w14:paraId="6485197B" w14:textId="77777777" w:rsidR="00E87448" w:rsidRPr="005B7FF1" w:rsidRDefault="00D73C59" w:rsidP="00252C4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Evoluzione della cellula eucariotica: teoria dell</w:t>
      </w:r>
      <w:r w:rsidRPr="005B7FF1">
        <w:rPr>
          <w:sz w:val="22"/>
          <w:szCs w:val="22"/>
        </w:rPr>
        <w:t>’</w:t>
      </w:r>
      <w:proofErr w:type="spellStart"/>
      <w:r w:rsidRPr="005B7FF1">
        <w:rPr>
          <w:color w:val="000000"/>
          <w:sz w:val="22"/>
          <w:szCs w:val="22"/>
        </w:rPr>
        <w:t>endosimbio</w:t>
      </w:r>
      <w:r w:rsidRPr="005B7FF1">
        <w:rPr>
          <w:sz w:val="22"/>
          <w:szCs w:val="22"/>
        </w:rPr>
        <w:t>si</w:t>
      </w:r>
      <w:proofErr w:type="spellEnd"/>
      <w:r w:rsidRPr="005B7FF1">
        <w:rPr>
          <w:color w:val="000000"/>
          <w:sz w:val="22"/>
          <w:szCs w:val="22"/>
        </w:rPr>
        <w:t xml:space="preserve"> </w:t>
      </w:r>
      <w:r w:rsidRPr="005B7FF1">
        <w:rPr>
          <w:sz w:val="22"/>
          <w:szCs w:val="22"/>
        </w:rPr>
        <w:t>sul</w:t>
      </w:r>
      <w:r w:rsidRPr="005B7FF1">
        <w:rPr>
          <w:color w:val="000000"/>
          <w:sz w:val="22"/>
          <w:szCs w:val="22"/>
        </w:rPr>
        <w:t>l’origine di mitocondri e cloroplasti</w:t>
      </w:r>
    </w:p>
    <w:p w14:paraId="7EE1E6A3" w14:textId="77777777" w:rsidR="00C77D8B" w:rsidRPr="005B7FF1" w:rsidRDefault="00C77D8B">
      <w:pPr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04B8F8F0" w14:textId="77777777" w:rsidR="00C77D8B" w:rsidRPr="005B7FF1" w:rsidRDefault="00C77D8B">
      <w:pPr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75D81929" w14:textId="3B59F280" w:rsidR="00E87448" w:rsidRPr="005B7FF1" w:rsidRDefault="00D73C59">
      <w:pPr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Fondamenti di genetica</w:t>
      </w:r>
      <w:r w:rsidRPr="005B7FF1">
        <w:rPr>
          <w:color w:val="000000"/>
          <w:sz w:val="22"/>
          <w:szCs w:val="22"/>
        </w:rPr>
        <w:t> </w:t>
      </w:r>
      <w:r w:rsidRPr="005B7FF1">
        <w:rPr>
          <w:color w:val="000000"/>
          <w:sz w:val="22"/>
          <w:szCs w:val="22"/>
        </w:rPr>
        <w:tab/>
      </w:r>
    </w:p>
    <w:p w14:paraId="7E4A3945" w14:textId="77777777" w:rsidR="00E87448" w:rsidRPr="005B7FF1" w:rsidRDefault="00D73C59" w:rsidP="00C77D8B">
      <w:pPr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Il nucleo tematico riguarda la struttura del materiale genetico in procarioti ed eucarioti, e le modalità di trasmissione e di espressione dei caratteri ereditari. Per rispondere ai quesiti bisogna conoscere le differenze tra DNA e RNA, e saperle riconoscere anche in raffigurazioni semplificate, saper applicare le leggi di Mendel, conoscere i principali processi che regolano il flusso delle informazioni nelle cellule e saper usare in modo appropriato e coerente la terminologia che li identifica. Occorre inoltre avere compreso la corrispondenza tra linguaggio nucleotidico e linguaggio amminoacidico definita dal codice genetico.</w:t>
      </w:r>
    </w:p>
    <w:p w14:paraId="0084042E" w14:textId="77777777" w:rsidR="00E87448" w:rsidRPr="005B7FF1" w:rsidRDefault="00E87448">
      <w:pPr>
        <w:ind w:left="0" w:right="537" w:hanging="2"/>
        <w:jc w:val="both"/>
        <w:rPr>
          <w:color w:val="00B050"/>
          <w:sz w:val="22"/>
          <w:szCs w:val="22"/>
        </w:rPr>
      </w:pPr>
    </w:p>
    <w:p w14:paraId="63A112C7" w14:textId="77777777" w:rsidR="00E87448" w:rsidRPr="005B7FF1" w:rsidRDefault="00D73C59" w:rsidP="00252C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Genetica mendeliana</w:t>
      </w:r>
    </w:p>
    <w:p w14:paraId="355A53BB" w14:textId="77777777" w:rsidR="00E87448" w:rsidRPr="005B7FF1" w:rsidRDefault="00D73C59" w:rsidP="00252C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Struttura dei cromosomi in procarioti ed eucarioti, definizione di genoma.</w:t>
      </w:r>
    </w:p>
    <w:p w14:paraId="654B0067" w14:textId="77777777" w:rsidR="00E87448" w:rsidRPr="005B7FF1" w:rsidRDefault="00D73C59" w:rsidP="00252C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Codificazione dell’informazione genetica nelle molecole di DNA e RNA</w:t>
      </w:r>
    </w:p>
    <w:p w14:paraId="095B5699" w14:textId="77777777" w:rsidR="00E87448" w:rsidRPr="005B7FF1" w:rsidRDefault="00D73C59" w:rsidP="00252C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Geni e codice genetico</w:t>
      </w:r>
    </w:p>
    <w:p w14:paraId="1015E3A2" w14:textId="77777777" w:rsidR="00E87448" w:rsidRPr="005B7FF1" w:rsidRDefault="00D73C59" w:rsidP="00252C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right="539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Caratteristiche generali dei processi di replicazione (duplicazione), trascrizione, traduzione</w:t>
      </w:r>
    </w:p>
    <w:p w14:paraId="32CA6C3C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7541D334" w14:textId="77777777" w:rsidR="00C77D8B" w:rsidRPr="005B7FF1" w:rsidRDefault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1AA6FDFC" w14:textId="24F56574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Mitosi e Meiosi. Cenni su gametogenesi, fecondazione e sviluppo</w:t>
      </w:r>
      <w:r w:rsidRPr="005B7FF1">
        <w:rPr>
          <w:color w:val="000000"/>
          <w:sz w:val="22"/>
          <w:szCs w:val="22"/>
        </w:rPr>
        <w:tab/>
      </w:r>
    </w:p>
    <w:p w14:paraId="136A6B44" w14:textId="71BB11FE" w:rsidR="00E87448" w:rsidRPr="005B7FF1" w:rsidRDefault="00D73C59" w:rsidP="008F3F72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 xml:space="preserve">La sezione comprende i meccanismi di divisione cellulare che garantiscono l’equa ripartizione del materiale genetico tra le cellule figlie e sono alla base dei processi che regolano l’accrescimento, la riproduzione e lo sviluppo embrionale degli organismi pluricellulari. Gli studenti devono essere in grado di distinguere i processi di divisione cellulare nei procarioti e negli eucarioti, identificare le fasi delle divisioni mitotica e meiotica e riconoscere gli eventi principali che avvengono nelle diverse fasi anche interpretando disegni e immagini. </w:t>
      </w:r>
    </w:p>
    <w:p w14:paraId="74A1C473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7CFA6B2E" w14:textId="77777777" w:rsidR="00E87448" w:rsidRPr="005B7FF1" w:rsidRDefault="00D73C59" w:rsidP="00C77D8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Divisione cellulare in procarioti ed eucarioti. Mitosi e meiosi. Citodieresi. </w:t>
      </w:r>
    </w:p>
    <w:p w14:paraId="2DEECA35" w14:textId="77777777" w:rsidR="00E87448" w:rsidRPr="005B7FF1" w:rsidRDefault="00D73C59" w:rsidP="00C77D8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Ciclo cellulare</w:t>
      </w:r>
    </w:p>
    <w:p w14:paraId="3CD02EE4" w14:textId="59D8EAF8" w:rsidR="00E87448" w:rsidRPr="005B7FF1" w:rsidRDefault="00D73C59" w:rsidP="00C77D8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Gametogenesi e fecondazione </w:t>
      </w:r>
    </w:p>
    <w:p w14:paraId="19A3C04A" w14:textId="77777777" w:rsidR="00E87448" w:rsidRPr="005B7FF1" w:rsidRDefault="00D73C59" w:rsidP="00C77D8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Prime fasi dello sviluppo dell’uovo fecondato (segmentazione e gastrulazione)</w:t>
      </w:r>
    </w:p>
    <w:p w14:paraId="3A149A18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F0E8124" w14:textId="77777777" w:rsidR="00C77D8B" w:rsidRPr="005B7FF1" w:rsidRDefault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436861EF" w14:textId="00127491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Elementi di anatomia e fisiologia degli animali e dell’uomo</w:t>
      </w:r>
    </w:p>
    <w:p w14:paraId="1681F826" w14:textId="3A828D2B" w:rsidR="00E87448" w:rsidRPr="005B7FF1" w:rsidRDefault="00D73C59" w:rsidP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Gli</w:t>
      </w:r>
      <w:r w:rsidR="00BA46E0" w:rsidRPr="005B7FF1">
        <w:rPr>
          <w:i/>
          <w:sz w:val="22"/>
          <w:szCs w:val="22"/>
        </w:rPr>
        <w:t xml:space="preserve"> </w:t>
      </w:r>
      <w:r w:rsidRPr="005B7FF1">
        <w:rPr>
          <w:i/>
          <w:sz w:val="22"/>
          <w:szCs w:val="22"/>
        </w:rPr>
        <w:t xml:space="preserve">argomenti compresi in questo nucleo tematico riguardano i livelli gerarchici dell’organizzazione pluricellulare, le caratteristiche strutturali e funzionali dei principali tessuti animali e dei principali sistemi e apparati dell’uomo. Si richiede allo studente di saper associare correttamente struttura e funzione ai diversi livelli di organizzazione. </w:t>
      </w:r>
    </w:p>
    <w:p w14:paraId="131999FB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5834F34C" w14:textId="77777777" w:rsidR="00E87448" w:rsidRPr="005B7FF1" w:rsidRDefault="00D73C59" w:rsidP="00C77D8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Gerarchia dell’organizzazione pluricellulare</w:t>
      </w:r>
    </w:p>
    <w:p w14:paraId="02667E88" w14:textId="77777777" w:rsidR="00E87448" w:rsidRPr="005B7FF1" w:rsidRDefault="00D73C59" w:rsidP="00C77D8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7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Struttura e funzioni dei quattro tessuti principali: epiteliale, connettivo, muscolare e nervoso </w:t>
      </w:r>
    </w:p>
    <w:p w14:paraId="3110EBAB" w14:textId="77777777" w:rsidR="00E87448" w:rsidRPr="005B7FF1" w:rsidRDefault="00D73C59" w:rsidP="00C77D8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right="538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Struttura e funzioni dei principali sistemi e apparati dell’uomo: tegumentario, muscolare, scheletrico, digerente, respiratorio, circolatorio, escretore, riproduttivo, nervoso</w:t>
      </w:r>
    </w:p>
    <w:p w14:paraId="712DC4CE" w14:textId="7986344C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2C914AA9" w14:textId="77777777" w:rsidR="00C77D8B" w:rsidRPr="005B7FF1" w:rsidRDefault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03E400D6" w14:textId="2206CA28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Elementi di biologia delle piante</w:t>
      </w:r>
      <w:r w:rsidRPr="005B7FF1">
        <w:rPr>
          <w:color w:val="000000"/>
          <w:sz w:val="22"/>
          <w:szCs w:val="22"/>
        </w:rPr>
        <w:t xml:space="preserve"> </w:t>
      </w:r>
    </w:p>
    <w:p w14:paraId="5D00B7BB" w14:textId="77777777" w:rsidR="00E87448" w:rsidRPr="005B7FF1" w:rsidRDefault="00D73C59" w:rsidP="00252C46">
      <w:pPr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Sono comprese in questo nucleo tematico le conoscenze elementari sulla struttura e i processi vitali delle piante, essenziali anche per comprendere il funzionamento degli ecosistemi. Nei quesiti sono verificate le conoscenze di base sulla struttura e funzione delle parti principali della pianta e le caratteristiche generali dei principali processi vitali.</w:t>
      </w:r>
    </w:p>
    <w:p w14:paraId="7F955E4A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i/>
          <w:color w:val="FF0000"/>
          <w:sz w:val="22"/>
          <w:szCs w:val="22"/>
        </w:rPr>
      </w:pPr>
    </w:p>
    <w:p w14:paraId="204F4987" w14:textId="77777777" w:rsidR="00E87448" w:rsidRPr="005B7FF1" w:rsidRDefault="00D73C59" w:rsidP="00252C4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Radice, fusto, foglia, fiore, frutto, seme</w:t>
      </w:r>
    </w:p>
    <w:p w14:paraId="1CC47146" w14:textId="77777777" w:rsidR="00E87448" w:rsidRPr="005B7FF1" w:rsidRDefault="00D73C59" w:rsidP="00252C4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Fotosintesi clorofilliana</w:t>
      </w:r>
    </w:p>
    <w:p w14:paraId="373A4ADE" w14:textId="77777777" w:rsidR="00E87448" w:rsidRPr="005B7FF1" w:rsidRDefault="00D73C59" w:rsidP="00252C4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Assorbimento di acqua e nutrienti; traspirazione</w:t>
      </w:r>
    </w:p>
    <w:p w14:paraId="52570894" w14:textId="545F31DB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52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3088F79" w14:textId="77777777" w:rsidR="00C77D8B" w:rsidRPr="005B7FF1" w:rsidRDefault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52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FF0FF1D" w14:textId="5CEA0365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52" w:lineRule="auto"/>
        <w:ind w:left="0" w:right="537" w:hanging="2"/>
        <w:jc w:val="both"/>
        <w:rPr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Biodiversità, classificazione, evoluzione</w:t>
      </w:r>
    </w:p>
    <w:p w14:paraId="0B77E437" w14:textId="77777777" w:rsidR="00E87448" w:rsidRPr="005B7FF1" w:rsidRDefault="00D73C59" w:rsidP="00C77D8B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52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Il nucleo tematico riguarda i principi su cui si basa la classificazione dei viventi, le regole della nomenclatura biologica, il significato di biodiversità e i meccanismi dell’evoluzione. Allo studente è richiesto di saper riconoscere le caratteristiche generali degli organismi appartenenti ai tre domini in cui sono raggruppati i viventi e i meccanismi fondamentali con cui si realizza l’evoluzione biologica.</w:t>
      </w:r>
    </w:p>
    <w:p w14:paraId="117ABC05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52" w:lineRule="auto"/>
        <w:ind w:left="0" w:right="537" w:hanging="2"/>
        <w:jc w:val="both"/>
        <w:rPr>
          <w:i/>
          <w:color w:val="FF0000"/>
          <w:sz w:val="22"/>
          <w:szCs w:val="22"/>
        </w:rPr>
      </w:pPr>
    </w:p>
    <w:p w14:paraId="2C8BBB79" w14:textId="77777777" w:rsidR="00E87448" w:rsidRPr="005B7FF1" w:rsidRDefault="00D73C59" w:rsidP="00252C4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Principi di classificazione e filogenesi</w:t>
      </w:r>
    </w:p>
    <w:p w14:paraId="07A3D884" w14:textId="77777777" w:rsidR="00E87448" w:rsidRPr="005B7FF1" w:rsidRDefault="00D73C59" w:rsidP="00252C4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Regole della nomenclatura biologica (es. </w:t>
      </w:r>
      <w:r w:rsidRPr="005B7FF1">
        <w:rPr>
          <w:i/>
          <w:color w:val="000000"/>
          <w:sz w:val="22"/>
          <w:szCs w:val="22"/>
        </w:rPr>
        <w:t>Homo sapiens</w:t>
      </w:r>
      <w:r w:rsidRPr="005B7FF1">
        <w:rPr>
          <w:color w:val="000000"/>
          <w:sz w:val="22"/>
          <w:szCs w:val="22"/>
        </w:rPr>
        <w:t xml:space="preserve">, </w:t>
      </w:r>
      <w:r w:rsidRPr="005B7FF1">
        <w:rPr>
          <w:i/>
          <w:color w:val="000000"/>
          <w:sz w:val="22"/>
          <w:szCs w:val="22"/>
        </w:rPr>
        <w:t xml:space="preserve">Quercus </w:t>
      </w:r>
      <w:proofErr w:type="spellStart"/>
      <w:r w:rsidRPr="005B7FF1">
        <w:rPr>
          <w:i/>
          <w:color w:val="000000"/>
          <w:sz w:val="22"/>
          <w:szCs w:val="22"/>
        </w:rPr>
        <w:t>robur</w:t>
      </w:r>
      <w:proofErr w:type="spellEnd"/>
      <w:r w:rsidRPr="005B7FF1">
        <w:rPr>
          <w:color w:val="000000"/>
          <w:sz w:val="22"/>
          <w:szCs w:val="22"/>
        </w:rPr>
        <w:t>)</w:t>
      </w:r>
      <w:r w:rsidRPr="005B7FF1">
        <w:rPr>
          <w:strike/>
          <w:color w:val="000000"/>
          <w:sz w:val="22"/>
          <w:szCs w:val="22"/>
        </w:rPr>
        <w:t xml:space="preserve"> </w:t>
      </w:r>
    </w:p>
    <w:p w14:paraId="33B60556" w14:textId="77777777" w:rsidR="00E87448" w:rsidRPr="005B7FF1" w:rsidRDefault="00D73C59" w:rsidP="00252C4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Caratteristiche distintive di </w:t>
      </w:r>
      <w:proofErr w:type="spellStart"/>
      <w:r w:rsidRPr="005B7FF1">
        <w:rPr>
          <w:color w:val="000000"/>
          <w:sz w:val="22"/>
          <w:szCs w:val="22"/>
        </w:rPr>
        <w:t>Bacteria</w:t>
      </w:r>
      <w:proofErr w:type="spellEnd"/>
      <w:r w:rsidRPr="005B7FF1">
        <w:rPr>
          <w:color w:val="000000"/>
          <w:sz w:val="22"/>
          <w:szCs w:val="22"/>
        </w:rPr>
        <w:t xml:space="preserve">, </w:t>
      </w:r>
      <w:proofErr w:type="spellStart"/>
      <w:r w:rsidRPr="005B7FF1">
        <w:rPr>
          <w:color w:val="000000"/>
          <w:sz w:val="22"/>
          <w:szCs w:val="22"/>
        </w:rPr>
        <w:t>Archaea</w:t>
      </w:r>
      <w:proofErr w:type="spellEnd"/>
      <w:r w:rsidRPr="005B7FF1">
        <w:rPr>
          <w:color w:val="000000"/>
          <w:sz w:val="22"/>
          <w:szCs w:val="22"/>
        </w:rPr>
        <w:t xml:space="preserve">, </w:t>
      </w:r>
      <w:proofErr w:type="spellStart"/>
      <w:r w:rsidRPr="005B7FF1">
        <w:rPr>
          <w:color w:val="000000"/>
          <w:sz w:val="22"/>
          <w:szCs w:val="22"/>
        </w:rPr>
        <w:t>Eukarya</w:t>
      </w:r>
      <w:proofErr w:type="spellEnd"/>
      <w:r w:rsidRPr="005B7FF1">
        <w:rPr>
          <w:color w:val="000000"/>
          <w:sz w:val="22"/>
          <w:szCs w:val="22"/>
        </w:rPr>
        <w:t xml:space="preserve"> (unicellulari e pluricellulari). Cenni sui     virus</w:t>
      </w:r>
    </w:p>
    <w:p w14:paraId="68F795B9" w14:textId="77777777" w:rsidR="00E87448" w:rsidRPr="005B7FF1" w:rsidRDefault="00D73C59" w:rsidP="00252C4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Meccanismi dell’evoluzione: variabilità genetica, selezione naturale, adattamento, speciazione, estinzione</w:t>
      </w:r>
    </w:p>
    <w:p w14:paraId="7D37C01B" w14:textId="15136058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2363D6DA" w14:textId="3D6E7DCB" w:rsidR="00252C46" w:rsidRPr="005B7FF1" w:rsidRDefault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2DCA00C" w14:textId="77777777" w:rsidR="00BA46E0" w:rsidRPr="005B7FF1" w:rsidRDefault="00BA46E0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ED1CD35" w14:textId="5F403AEB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Elementi di bioenergetica</w:t>
      </w:r>
    </w:p>
    <w:p w14:paraId="31BA5EC5" w14:textId="77777777" w:rsidR="00E87448" w:rsidRPr="005B7FF1" w:rsidRDefault="00D73C59" w:rsidP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La sezione comprende conoscenze elementari sui principali processi del metabolismo cellulare. Nei quesiti si verifica la capacità dello studente di riconoscere i processi di conversione, immagazzinamento, utilizzazione e scambio di energia. Alcuni quesiti consistono nella risoluzione di semplici problemi sull’efficienza dei processi metabolici o sull’effetto degli enzimi nelle reazioni metaboliche.</w:t>
      </w:r>
    </w:p>
    <w:p w14:paraId="55D27059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052CFCCC" w14:textId="77777777" w:rsidR="00E87448" w:rsidRPr="005B7FF1" w:rsidRDefault="00D73C59" w:rsidP="0025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Flussi di energia e significato biologico di fotosintesi, respirazione, glicolisi, fermentazione </w:t>
      </w:r>
    </w:p>
    <w:p w14:paraId="29EAD841" w14:textId="77777777" w:rsidR="00E87448" w:rsidRPr="005B7FF1" w:rsidRDefault="00D73C59" w:rsidP="0025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Catabolismo e anabolismo</w:t>
      </w:r>
    </w:p>
    <w:p w14:paraId="31770DA8" w14:textId="77777777" w:rsidR="00E87448" w:rsidRPr="005B7FF1" w:rsidRDefault="00D73C59" w:rsidP="0025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 xml:space="preserve">Metabolismo autotrofo ed eterotrofo </w:t>
      </w:r>
    </w:p>
    <w:p w14:paraId="3F53A9EB" w14:textId="77777777" w:rsidR="00E87448" w:rsidRPr="005B7FF1" w:rsidRDefault="00D73C59" w:rsidP="0025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Catalisi enzimatica</w:t>
      </w:r>
    </w:p>
    <w:p w14:paraId="07AA6594" w14:textId="77777777" w:rsidR="00E87448" w:rsidRPr="005B7FF1" w:rsidRDefault="00D73C59" w:rsidP="0025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Contenuto energetico dei principali alimenti</w:t>
      </w:r>
    </w:p>
    <w:p w14:paraId="2F07A400" w14:textId="48363C9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63BF4D10" w14:textId="77777777" w:rsidR="00252C46" w:rsidRPr="005B7FF1" w:rsidRDefault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</w:p>
    <w:p w14:paraId="532B678B" w14:textId="3CFC4158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Elementi di ecologia</w:t>
      </w:r>
    </w:p>
    <w:p w14:paraId="43302DA4" w14:textId="77777777" w:rsidR="00E87448" w:rsidRPr="005B7FF1" w:rsidRDefault="00D73C59" w:rsidP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>Questo nucleo tematico comprende le principali interazioni tra organismi e tra organismi e ambiente, prese in considerazione a diversi livelli dell’organizzazione biologica. Si richiede che lo studente conosca il ruolo di autotrofi ed eterotrofi nel funzionamento degli ecosistemi, che sappia interpretare una catena alimentare e i trasferimenti di energia tra livelli trofici e che sappia riconoscere le differenze tra le principali interazioni biotiche</w:t>
      </w:r>
    </w:p>
    <w:p w14:paraId="2A53C6DE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line="240" w:lineRule="auto"/>
        <w:ind w:left="0" w:right="537" w:hanging="2"/>
        <w:jc w:val="both"/>
        <w:rPr>
          <w:color w:val="00B050"/>
          <w:sz w:val="22"/>
          <w:szCs w:val="22"/>
        </w:rPr>
      </w:pPr>
    </w:p>
    <w:p w14:paraId="6B0107C4" w14:textId="77777777" w:rsidR="00E87448" w:rsidRPr="005B7FF1" w:rsidRDefault="00D73C59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Individui, popolazioni, comunità ed ecosistemi</w:t>
      </w:r>
    </w:p>
    <w:p w14:paraId="2193D13B" w14:textId="77777777" w:rsidR="00E87448" w:rsidRPr="005B7FF1" w:rsidRDefault="00D73C59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Produzione primaria e produzione secondaria</w:t>
      </w:r>
    </w:p>
    <w:p w14:paraId="3ECE94FB" w14:textId="77777777" w:rsidR="00E87448" w:rsidRPr="005B7FF1" w:rsidRDefault="00D73C59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Catene trofiche (autotrofi/produttori ed eterotrofi/consumatori)</w:t>
      </w:r>
    </w:p>
    <w:p w14:paraId="16364524" w14:textId="18876DC6" w:rsidR="00E87448" w:rsidRPr="005B7FF1" w:rsidRDefault="00D73C59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Interazioni biotiche (differenze tra competizione, predazione, parassitismo, mutualismo e commensalismo)</w:t>
      </w:r>
    </w:p>
    <w:p w14:paraId="1E8B0FC9" w14:textId="77777777" w:rsidR="00252C46" w:rsidRPr="005B7FF1" w:rsidRDefault="00252C46" w:rsidP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Chars="0" w:left="454" w:firstLineChars="0" w:firstLine="0"/>
        <w:jc w:val="both"/>
        <w:rPr>
          <w:color w:val="000000"/>
          <w:sz w:val="22"/>
          <w:szCs w:val="22"/>
        </w:rPr>
      </w:pPr>
    </w:p>
    <w:p w14:paraId="3B073565" w14:textId="77777777" w:rsidR="00E87448" w:rsidRPr="005B7FF1" w:rsidRDefault="00E8744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673"/>
        </w:tabs>
        <w:spacing w:line="240" w:lineRule="auto"/>
        <w:ind w:left="0" w:right="537" w:hanging="2"/>
        <w:jc w:val="both"/>
        <w:rPr>
          <w:color w:val="000000"/>
          <w:sz w:val="22"/>
          <w:szCs w:val="22"/>
        </w:rPr>
      </w:pPr>
    </w:p>
    <w:p w14:paraId="1E9829D4" w14:textId="57E9571A" w:rsidR="00E87448" w:rsidRPr="005B7FF1" w:rsidRDefault="00D73C59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="0" w:right="537" w:hanging="2"/>
        <w:jc w:val="both"/>
        <w:rPr>
          <w:b/>
          <w:color w:val="000000"/>
          <w:sz w:val="22"/>
          <w:szCs w:val="22"/>
        </w:rPr>
      </w:pPr>
      <w:r w:rsidRPr="005B7FF1">
        <w:rPr>
          <w:b/>
          <w:color w:val="000000"/>
          <w:sz w:val="22"/>
          <w:szCs w:val="22"/>
        </w:rPr>
        <w:t>Elementi di biotecnologie</w:t>
      </w:r>
    </w:p>
    <w:p w14:paraId="1E1385BC" w14:textId="77777777" w:rsidR="00252C46" w:rsidRPr="005B7FF1" w:rsidRDefault="00D73C59" w:rsidP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  <w:r w:rsidRPr="005B7FF1">
        <w:rPr>
          <w:i/>
          <w:sz w:val="22"/>
          <w:szCs w:val="22"/>
        </w:rPr>
        <w:t xml:space="preserve">Gli argomenti compresi in questa sezione riguardano i fondamenti teorici delle metodologie che utilizzano organismi viventi per la produzione di beni e servizi. Lo studente deve essere in grado di riconoscere le tappe fondamentali dei principali metodi utilizzati in ambito biotecnologico. Per rispondere ai quesiti occorre essere in grado di riconoscere i passaggi necessari per coltivare in vitro cellule microbiche, cellule e tessuti animali e vegetali, riconoscere i passaggi necessari per produrre organismi geneticamente modificati, sapere interpretare i risultati di semplici esperimenti che prevedono manipolazione del materiale genetico </w:t>
      </w:r>
    </w:p>
    <w:p w14:paraId="4E7EEC9F" w14:textId="5D25FFD3" w:rsidR="00252C46" w:rsidRPr="005B7FF1" w:rsidRDefault="00252C46" w:rsidP="00252C46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line="240" w:lineRule="auto"/>
        <w:ind w:leftChars="0" w:left="454" w:firstLineChars="0" w:hanging="454"/>
        <w:jc w:val="both"/>
        <w:rPr>
          <w:i/>
          <w:sz w:val="22"/>
          <w:szCs w:val="22"/>
        </w:rPr>
      </w:pPr>
    </w:p>
    <w:p w14:paraId="063516AE" w14:textId="50AC1441" w:rsidR="00252C46" w:rsidRPr="005B7FF1" w:rsidRDefault="00252C46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Ingegneria genetica, OGM</w:t>
      </w:r>
    </w:p>
    <w:p w14:paraId="7491D288" w14:textId="12BFC97B" w:rsidR="00252C46" w:rsidRPr="005B7FF1" w:rsidRDefault="00252C46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Biotecnologie animali e vegetali</w:t>
      </w:r>
    </w:p>
    <w:p w14:paraId="62A11F37" w14:textId="2642E30A" w:rsidR="00252C46" w:rsidRPr="005B7FF1" w:rsidRDefault="00252C46" w:rsidP="00252C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454" w:firstLineChars="0" w:hanging="454"/>
        <w:jc w:val="both"/>
        <w:rPr>
          <w:color w:val="000000"/>
          <w:sz w:val="22"/>
          <w:szCs w:val="22"/>
        </w:rPr>
      </w:pPr>
      <w:r w:rsidRPr="005B7FF1">
        <w:rPr>
          <w:color w:val="000000"/>
          <w:sz w:val="22"/>
          <w:szCs w:val="22"/>
        </w:rPr>
        <w:t>Biotecnologie microbiotiche</w:t>
      </w:r>
    </w:p>
    <w:p w14:paraId="76DE0F84" w14:textId="77777777" w:rsidR="00E87448" w:rsidRDefault="00E87448" w:rsidP="00252C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537" w:firstLineChars="0" w:firstLine="0"/>
        <w:jc w:val="both"/>
        <w:rPr>
          <w:color w:val="000000"/>
        </w:rPr>
      </w:pPr>
    </w:p>
    <w:sectPr w:rsidR="00E87448" w:rsidSect="00BA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AC58" w14:textId="77777777" w:rsidR="009258AF" w:rsidRDefault="009258AF">
      <w:pPr>
        <w:spacing w:line="240" w:lineRule="auto"/>
        <w:ind w:left="0" w:hanging="2"/>
      </w:pPr>
      <w:r>
        <w:separator/>
      </w:r>
    </w:p>
  </w:endnote>
  <w:endnote w:type="continuationSeparator" w:id="0">
    <w:p w14:paraId="0F54BE2D" w14:textId="77777777" w:rsidR="009258AF" w:rsidRDefault="009258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E51A" w14:textId="77777777" w:rsidR="00E87448" w:rsidRDefault="00D73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F2D72E" w14:textId="77777777" w:rsidR="00E87448" w:rsidRDefault="00D73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5FD84" w14:textId="77777777" w:rsidR="00E87448" w:rsidRDefault="00D73C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4B89D1" w14:textId="77777777" w:rsidR="00E87448" w:rsidRDefault="00E87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04AF" w14:textId="67A3BCFF" w:rsidR="00E87448" w:rsidRDefault="00E87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C40F" w14:textId="77777777" w:rsidR="00E87448" w:rsidRDefault="00E87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8F0A" w14:textId="77777777" w:rsidR="009258AF" w:rsidRDefault="009258AF">
      <w:pPr>
        <w:spacing w:line="240" w:lineRule="auto"/>
        <w:ind w:left="0" w:hanging="2"/>
      </w:pPr>
      <w:r>
        <w:separator/>
      </w:r>
    </w:p>
  </w:footnote>
  <w:footnote w:type="continuationSeparator" w:id="0">
    <w:p w14:paraId="76BDB613" w14:textId="77777777" w:rsidR="009258AF" w:rsidRDefault="009258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67ED" w14:textId="77777777" w:rsidR="00E87448" w:rsidRDefault="00E874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BFBFBF" w:themeColor="background1" w:themeShade="BF"/>
        <w:sz w:val="16"/>
      </w:rPr>
      <w:alias w:val="Titolo"/>
      <w:tag w:val=""/>
      <w:id w:val="1116400235"/>
      <w:placeholder>
        <w:docPart w:val="A87CE709F4815648B524862A1E4E98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92B2731" w14:textId="1E7AF34F" w:rsidR="00252C46" w:rsidRPr="00252C46" w:rsidRDefault="00252C46">
        <w:pPr>
          <w:pStyle w:val="Header"/>
          <w:ind w:left="0" w:hanging="2"/>
          <w:jc w:val="right"/>
          <w:rPr>
            <w:rFonts w:ascii="Arial" w:hAnsi="Arial"/>
            <w:color w:val="BFBFBF" w:themeColor="background1" w:themeShade="BF"/>
            <w:sz w:val="16"/>
          </w:rPr>
        </w:pPr>
        <w:proofErr w:type="spellStart"/>
        <w:r w:rsidRPr="00252C46">
          <w:rPr>
            <w:rFonts w:ascii="Arial" w:hAnsi="Arial"/>
            <w:color w:val="BFBFBF" w:themeColor="background1" w:themeShade="BF"/>
            <w:sz w:val="16"/>
          </w:rPr>
          <w:t>Syllabus</w:t>
        </w:r>
        <w:proofErr w:type="spellEnd"/>
        <w:r w:rsidRPr="00252C46">
          <w:rPr>
            <w:rFonts w:ascii="Arial" w:hAnsi="Arial"/>
            <w:color w:val="BFBFBF" w:themeColor="background1" w:themeShade="BF"/>
            <w:sz w:val="16"/>
          </w:rPr>
          <w:t xml:space="preserve"> per Biologia TOLC-B</w:t>
        </w:r>
      </w:p>
    </w:sdtContent>
  </w:sdt>
  <w:p w14:paraId="694CB447" w14:textId="30AE3EAD" w:rsidR="00E87448" w:rsidRPr="00252C46" w:rsidRDefault="008F3F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Arial" w:hAnsi="Arial"/>
        <w:color w:val="BFBFBF" w:themeColor="background1" w:themeShade="BF"/>
        <w:sz w:val="16"/>
      </w:rPr>
    </w:pPr>
    <w:r w:rsidRPr="005B7FF1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7A74100" wp14:editId="6349B4DA">
          <wp:simplePos x="0" y="0"/>
          <wp:positionH relativeFrom="column">
            <wp:posOffset>-76733</wp:posOffset>
          </wp:positionH>
          <wp:positionV relativeFrom="paragraph">
            <wp:posOffset>-397088</wp:posOffset>
          </wp:positionV>
          <wp:extent cx="1370153" cy="578312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5BA1" w14:textId="55FE3901" w:rsidR="00E87448" w:rsidRDefault="00252C46" w:rsidP="00252C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DC816" wp14:editId="7A6CC9CE">
          <wp:simplePos x="0" y="0"/>
          <wp:positionH relativeFrom="column">
            <wp:posOffset>-69894</wp:posOffset>
          </wp:positionH>
          <wp:positionV relativeFrom="page">
            <wp:posOffset>188595</wp:posOffset>
          </wp:positionV>
          <wp:extent cx="1369695" cy="57785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96"/>
    <w:multiLevelType w:val="multilevel"/>
    <w:tmpl w:val="623AE500"/>
    <w:lvl w:ilvl="0">
      <w:start w:val="1"/>
      <w:numFmt w:val="bullet"/>
      <w:lvlText w:val=""/>
      <w:lvlJc w:val="left"/>
      <w:pPr>
        <w:tabs>
          <w:tab w:val="num" w:pos="812"/>
        </w:tabs>
        <w:ind w:left="812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70675"/>
    <w:multiLevelType w:val="multilevel"/>
    <w:tmpl w:val="27483E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871CF"/>
    <w:multiLevelType w:val="multilevel"/>
    <w:tmpl w:val="A542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16473"/>
    <w:multiLevelType w:val="multilevel"/>
    <w:tmpl w:val="9DAAFE4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16B5E35"/>
    <w:multiLevelType w:val="multilevel"/>
    <w:tmpl w:val="CBB0A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D91C63"/>
    <w:multiLevelType w:val="multilevel"/>
    <w:tmpl w:val="8698050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15CE7"/>
    <w:multiLevelType w:val="multilevel"/>
    <w:tmpl w:val="CBB0A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F34EE"/>
    <w:multiLevelType w:val="multilevel"/>
    <w:tmpl w:val="C24090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20AA634C"/>
    <w:multiLevelType w:val="multilevel"/>
    <w:tmpl w:val="F27068D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1B0BDC"/>
    <w:multiLevelType w:val="multilevel"/>
    <w:tmpl w:val="623AE500"/>
    <w:lvl w:ilvl="0">
      <w:start w:val="1"/>
      <w:numFmt w:val="bullet"/>
      <w:lvlText w:val=""/>
      <w:lvlJc w:val="left"/>
      <w:pPr>
        <w:tabs>
          <w:tab w:val="num" w:pos="812"/>
        </w:tabs>
        <w:ind w:left="812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720BD0"/>
    <w:multiLevelType w:val="multilevel"/>
    <w:tmpl w:val="77601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59335A"/>
    <w:multiLevelType w:val="multilevel"/>
    <w:tmpl w:val="ABF43E8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F4769F"/>
    <w:multiLevelType w:val="multilevel"/>
    <w:tmpl w:val="AC20FD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2CE62E6C"/>
    <w:multiLevelType w:val="multilevel"/>
    <w:tmpl w:val="3454C13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DE67EB4"/>
    <w:multiLevelType w:val="multilevel"/>
    <w:tmpl w:val="3F1CA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B22AFF"/>
    <w:multiLevelType w:val="multilevel"/>
    <w:tmpl w:val="2BC0C9FC"/>
    <w:lvl w:ilvl="0">
      <w:start w:val="1"/>
      <w:numFmt w:val="bullet"/>
      <w:lvlText w:val=""/>
      <w:lvlJc w:val="left"/>
      <w:pPr>
        <w:tabs>
          <w:tab w:val="num" w:pos="812"/>
        </w:tabs>
        <w:ind w:left="812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1D6CCF"/>
    <w:multiLevelType w:val="multilevel"/>
    <w:tmpl w:val="27483E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497BAC"/>
    <w:multiLevelType w:val="multilevel"/>
    <w:tmpl w:val="27483E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D07C21"/>
    <w:multiLevelType w:val="multilevel"/>
    <w:tmpl w:val="987E8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5047C6"/>
    <w:multiLevelType w:val="multilevel"/>
    <w:tmpl w:val="8698050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CB2CD8"/>
    <w:multiLevelType w:val="multilevel"/>
    <w:tmpl w:val="D9C29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2736FC"/>
    <w:multiLevelType w:val="hybridMultilevel"/>
    <w:tmpl w:val="3ADC527E"/>
    <w:lvl w:ilvl="0" w:tplc="D85836F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7712"/>
    <w:multiLevelType w:val="multilevel"/>
    <w:tmpl w:val="987E8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571330"/>
    <w:multiLevelType w:val="multilevel"/>
    <w:tmpl w:val="B1BAA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DE128D"/>
    <w:multiLevelType w:val="multilevel"/>
    <w:tmpl w:val="DE5288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0E5A47"/>
    <w:multiLevelType w:val="multilevel"/>
    <w:tmpl w:val="30E4F5B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FC7D67"/>
    <w:multiLevelType w:val="multilevel"/>
    <w:tmpl w:val="75467F9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BC5BA2"/>
    <w:multiLevelType w:val="multilevel"/>
    <w:tmpl w:val="28EA1566"/>
    <w:lvl w:ilvl="0">
      <w:start w:val="1"/>
      <w:numFmt w:val="bullet"/>
      <w:lvlText w:val=""/>
      <w:lvlJc w:val="left"/>
      <w:pPr>
        <w:tabs>
          <w:tab w:val="num" w:pos="812"/>
        </w:tabs>
        <w:ind w:left="812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9926EB"/>
    <w:multiLevelType w:val="multilevel"/>
    <w:tmpl w:val="8DB4C19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9" w15:restartNumberingAfterBreak="0">
    <w:nsid w:val="55B703B3"/>
    <w:multiLevelType w:val="multilevel"/>
    <w:tmpl w:val="AC20FD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0" w15:restartNumberingAfterBreak="0">
    <w:nsid w:val="580035C6"/>
    <w:multiLevelType w:val="multilevel"/>
    <w:tmpl w:val="114AC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94613D2"/>
    <w:multiLevelType w:val="multilevel"/>
    <w:tmpl w:val="069AA370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D04280F"/>
    <w:multiLevelType w:val="multilevel"/>
    <w:tmpl w:val="114AC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5FF61B3B"/>
    <w:multiLevelType w:val="multilevel"/>
    <w:tmpl w:val="A542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1015BF"/>
    <w:multiLevelType w:val="multilevel"/>
    <w:tmpl w:val="D9C29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4932838"/>
    <w:multiLevelType w:val="multilevel"/>
    <w:tmpl w:val="33641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9C3783"/>
    <w:multiLevelType w:val="multilevel"/>
    <w:tmpl w:val="9DAAFE4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7" w15:restartNumberingAfterBreak="0">
    <w:nsid w:val="6B7A000B"/>
    <w:multiLevelType w:val="multilevel"/>
    <w:tmpl w:val="ABF43E8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C3451CF"/>
    <w:multiLevelType w:val="multilevel"/>
    <w:tmpl w:val="77601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5F119D"/>
    <w:multiLevelType w:val="multilevel"/>
    <w:tmpl w:val="4B961536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0" w15:restartNumberingAfterBreak="0">
    <w:nsid w:val="6EA4612E"/>
    <w:multiLevelType w:val="multilevel"/>
    <w:tmpl w:val="33641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6475676"/>
    <w:multiLevelType w:val="multilevel"/>
    <w:tmpl w:val="ABF43E8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1214B2"/>
    <w:multiLevelType w:val="multilevel"/>
    <w:tmpl w:val="3F1CA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E9C7A96"/>
    <w:multiLevelType w:val="multilevel"/>
    <w:tmpl w:val="573A9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67190650">
    <w:abstractNumId w:val="6"/>
  </w:num>
  <w:num w:numId="2" w16cid:durableId="1424566651">
    <w:abstractNumId w:val="19"/>
  </w:num>
  <w:num w:numId="3" w16cid:durableId="473982927">
    <w:abstractNumId w:val="35"/>
  </w:num>
  <w:num w:numId="4" w16cid:durableId="934245892">
    <w:abstractNumId w:val="32"/>
  </w:num>
  <w:num w:numId="5" w16cid:durableId="639581481">
    <w:abstractNumId w:val="23"/>
  </w:num>
  <w:num w:numId="6" w16cid:durableId="289478049">
    <w:abstractNumId w:val="43"/>
  </w:num>
  <w:num w:numId="7" w16cid:durableId="179975177">
    <w:abstractNumId w:val="33"/>
  </w:num>
  <w:num w:numId="8" w16cid:durableId="360321452">
    <w:abstractNumId w:val="38"/>
  </w:num>
  <w:num w:numId="9" w16cid:durableId="1975988477">
    <w:abstractNumId w:val="18"/>
  </w:num>
  <w:num w:numId="10" w16cid:durableId="1673994759">
    <w:abstractNumId w:val="14"/>
  </w:num>
  <w:num w:numId="11" w16cid:durableId="1504399028">
    <w:abstractNumId w:val="5"/>
  </w:num>
  <w:num w:numId="12" w16cid:durableId="1944921606">
    <w:abstractNumId w:val="9"/>
  </w:num>
  <w:num w:numId="13" w16cid:durableId="107703959">
    <w:abstractNumId w:val="0"/>
  </w:num>
  <w:num w:numId="14" w16cid:durableId="1260988764">
    <w:abstractNumId w:val="12"/>
  </w:num>
  <w:num w:numId="15" w16cid:durableId="2025089928">
    <w:abstractNumId w:val="27"/>
  </w:num>
  <w:num w:numId="16" w16cid:durableId="1449157576">
    <w:abstractNumId w:val="15"/>
  </w:num>
  <w:num w:numId="17" w16cid:durableId="1951279945">
    <w:abstractNumId w:val="7"/>
  </w:num>
  <w:num w:numId="18" w16cid:durableId="591820493">
    <w:abstractNumId w:val="29"/>
  </w:num>
  <w:num w:numId="19" w16cid:durableId="1351952289">
    <w:abstractNumId w:val="3"/>
  </w:num>
  <w:num w:numId="20" w16cid:durableId="1522355101">
    <w:abstractNumId w:val="4"/>
  </w:num>
  <w:num w:numId="21" w16cid:durableId="1890149241">
    <w:abstractNumId w:val="31"/>
  </w:num>
  <w:num w:numId="22" w16cid:durableId="104231738">
    <w:abstractNumId w:val="21"/>
  </w:num>
  <w:num w:numId="23" w16cid:durableId="943342555">
    <w:abstractNumId w:val="36"/>
  </w:num>
  <w:num w:numId="24" w16cid:durableId="2097089285">
    <w:abstractNumId w:val="28"/>
  </w:num>
  <w:num w:numId="25" w16cid:durableId="829445477">
    <w:abstractNumId w:val="42"/>
  </w:num>
  <w:num w:numId="26" w16cid:durableId="2072194353">
    <w:abstractNumId w:val="16"/>
  </w:num>
  <w:num w:numId="27" w16cid:durableId="1049914198">
    <w:abstractNumId w:val="22"/>
  </w:num>
  <w:num w:numId="28" w16cid:durableId="1626812317">
    <w:abstractNumId w:val="26"/>
  </w:num>
  <w:num w:numId="29" w16cid:durableId="889146526">
    <w:abstractNumId w:val="10"/>
  </w:num>
  <w:num w:numId="30" w16cid:durableId="1258439642">
    <w:abstractNumId w:val="24"/>
  </w:num>
  <w:num w:numId="31" w16cid:durableId="530991461">
    <w:abstractNumId w:val="30"/>
  </w:num>
  <w:num w:numId="32" w16cid:durableId="1287078524">
    <w:abstractNumId w:val="13"/>
  </w:num>
  <w:num w:numId="33" w16cid:durableId="1325355609">
    <w:abstractNumId w:val="40"/>
  </w:num>
  <w:num w:numId="34" w16cid:durableId="2008745254">
    <w:abstractNumId w:val="34"/>
  </w:num>
  <w:num w:numId="35" w16cid:durableId="1762288967">
    <w:abstractNumId w:val="20"/>
  </w:num>
  <w:num w:numId="36" w16cid:durableId="691801110">
    <w:abstractNumId w:val="17"/>
  </w:num>
  <w:num w:numId="37" w16cid:durableId="960914154">
    <w:abstractNumId w:val="1"/>
  </w:num>
  <w:num w:numId="38" w16cid:durableId="1756169852">
    <w:abstractNumId w:val="39"/>
  </w:num>
  <w:num w:numId="39" w16cid:durableId="1191335044">
    <w:abstractNumId w:val="8"/>
  </w:num>
  <w:num w:numId="40" w16cid:durableId="1707173261">
    <w:abstractNumId w:val="2"/>
  </w:num>
  <w:num w:numId="41" w16cid:durableId="774978609">
    <w:abstractNumId w:val="37"/>
  </w:num>
  <w:num w:numId="42" w16cid:durableId="210582331">
    <w:abstractNumId w:val="41"/>
  </w:num>
  <w:num w:numId="43" w16cid:durableId="1851335260">
    <w:abstractNumId w:val="11"/>
  </w:num>
  <w:num w:numId="44" w16cid:durableId="14502751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48"/>
    <w:rsid w:val="00251A81"/>
    <w:rsid w:val="00252C46"/>
    <w:rsid w:val="00340568"/>
    <w:rsid w:val="00473852"/>
    <w:rsid w:val="004F0D57"/>
    <w:rsid w:val="005B7FF1"/>
    <w:rsid w:val="007D12F5"/>
    <w:rsid w:val="008F3F72"/>
    <w:rsid w:val="009258AF"/>
    <w:rsid w:val="0093313A"/>
    <w:rsid w:val="00942AF1"/>
    <w:rsid w:val="00A867AF"/>
    <w:rsid w:val="00BA46E0"/>
    <w:rsid w:val="00C77D8B"/>
    <w:rsid w:val="00D73C59"/>
    <w:rsid w:val="00E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33027"/>
  <w15:docId w15:val="{EA27095B-9D77-9243-B4CE-57AE967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B6E8F"/>
    <w:pPr>
      <w:ind w:firstLine="0"/>
    </w:pPr>
    <w:rPr>
      <w:position w:val="-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04F5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F5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4F5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F5"/>
    <w:rPr>
      <w:position w:val="-1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A04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6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zione.it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ientazione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7CE709F4815648B524862A1E4E9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B3BB5-8C3F-B748-8C2B-F9823FDABF09}"/>
      </w:docPartPr>
      <w:docPartBody>
        <w:p w:rsidR="00D959FA" w:rsidRDefault="009237C5" w:rsidP="009237C5">
          <w:pPr>
            <w:pStyle w:val="A87CE709F4815648B524862A1E4E98D2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C5"/>
    <w:rsid w:val="000F2F6C"/>
    <w:rsid w:val="00452E5C"/>
    <w:rsid w:val="00660E21"/>
    <w:rsid w:val="009237C5"/>
    <w:rsid w:val="00D959FA"/>
    <w:rsid w:val="00E430AD"/>
    <w:rsid w:val="00E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7CE709F4815648B524862A1E4E98D2">
    <w:name w:val="A87CE709F4815648B524862A1E4E98D2"/>
    <w:rsid w:val="00923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zSnwrs5Q+CEAQfz2JHcX5JK7Q==">AMUW2mUpEpzxVnwNn4dOsKwaohthin2sf673H6SpKjaOvp7maAlgJc6RRmi61sLY9hOpgPqkUX5SfLa0hGh4zIwuBxFeAQQFN0UGPSSDpkxBXlsH1lSLbKc=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per Biologia TOLC-B</dc:title>
  <dc:creator>Carla Cioni</dc:creator>
  <cp:lastModifiedBy>Beatrice Possidente</cp:lastModifiedBy>
  <cp:revision>3</cp:revision>
  <cp:lastPrinted>2022-07-21T01:23:00Z</cp:lastPrinted>
  <dcterms:created xsi:type="dcterms:W3CDTF">2022-07-21T01:23:00Z</dcterms:created>
  <dcterms:modified xsi:type="dcterms:W3CDTF">2022-07-21T01:26:00Z</dcterms:modified>
</cp:coreProperties>
</file>